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1426A70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  <w:r w:rsidR="00C8018C">
        <w:rPr>
          <w:rFonts w:ascii="Verdana" w:eastAsia="Verdana" w:hAnsi="Verdana" w:cs="Times New Roman"/>
          <w:b/>
        </w:rPr>
        <w:t xml:space="preserve"> dla części </w:t>
      </w:r>
      <w:r w:rsidR="007240D7">
        <w:rPr>
          <w:rFonts w:ascii="Verdana" w:eastAsia="Verdana" w:hAnsi="Verdana" w:cs="Times New Roman"/>
          <w:b/>
        </w:rPr>
        <w:t>2</w:t>
      </w:r>
    </w:p>
    <w:p w14:paraId="578C1B26" w14:textId="77777777" w:rsidR="007240D7" w:rsidRDefault="007240D7" w:rsidP="007240D7">
      <w:pPr>
        <w:pStyle w:val="Akapitzlist"/>
        <w:spacing w:before="120" w:line="276" w:lineRule="auto"/>
        <w:ind w:left="284"/>
        <w:outlineLvl w:val="0"/>
        <w:rPr>
          <w:rFonts w:cstheme="minorHAnsi"/>
          <w:b/>
          <w:sz w:val="20"/>
        </w:rPr>
      </w:pPr>
    </w:p>
    <w:p w14:paraId="34FA7159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Określenie przedmiotu zamówienia </w:t>
      </w:r>
    </w:p>
    <w:p w14:paraId="06DB366E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Przedmiotem postępowania zakupowego jest opracowanie dokumentacji technicznej oraz wykonanie robót budowlanych w branży elektroenergetycznej pn.</w:t>
      </w:r>
    </w:p>
    <w:p w14:paraId="22C3DE4C" w14:textId="7CD6D436" w:rsidR="007240D7" w:rsidRPr="007C00FF" w:rsidRDefault="007240D7" w:rsidP="007240D7">
      <w:pPr>
        <w:pStyle w:val="bezpunkw"/>
        <w:keepNext/>
        <w:ind w:firstLine="0"/>
        <w:rPr>
          <w:rFonts w:ascii="Verdana" w:hAnsi="Verdana" w:cstheme="minorHAnsi"/>
          <w:b/>
          <w:i/>
          <w:color w:val="FF0000"/>
          <w:sz w:val="18"/>
          <w:szCs w:val="18"/>
          <w:lang w:val="pl-PL" w:eastAsia="en-US"/>
        </w:rPr>
      </w:pPr>
      <w:r>
        <w:rPr>
          <w:rFonts w:ascii="Verdana" w:hAnsi="Verdana" w:cstheme="minorHAnsi"/>
          <w:color w:val="FF0000"/>
          <w:sz w:val="18"/>
          <w:szCs w:val="18"/>
          <w:lang w:val="pl-PL" w:eastAsia="en-US"/>
        </w:rPr>
        <w:t>„</w:t>
      </w:r>
      <w:r w:rsidRPr="005A3D88">
        <w:rPr>
          <w:rFonts w:ascii="Verdana" w:hAnsi="Verdana" w:cstheme="minorHAnsi"/>
          <w:color w:val="FF0000"/>
          <w:sz w:val="18"/>
          <w:szCs w:val="18"/>
          <w:lang w:val="pl-PL" w:eastAsia="en-US"/>
        </w:rPr>
        <w:t>Wymiana istniejącego rozłącznika sterowanego radiem</w:t>
      </w:r>
      <w:r>
        <w:rPr>
          <w:rFonts w:ascii="Verdana" w:hAnsi="Verdana" w:cstheme="minorHAnsi"/>
          <w:color w:val="FF0000"/>
          <w:sz w:val="18"/>
          <w:szCs w:val="18"/>
          <w:lang w:val="pl-PL" w:eastAsia="en-US"/>
        </w:rPr>
        <w:t xml:space="preserve"> </w:t>
      </w:r>
      <w:r w:rsidRPr="005A3D88">
        <w:rPr>
          <w:rFonts w:ascii="Verdana" w:hAnsi="Verdana" w:cstheme="minorHAnsi"/>
          <w:color w:val="FF0000"/>
          <w:sz w:val="18"/>
          <w:szCs w:val="18"/>
          <w:lang w:val="pl-PL" w:eastAsia="en-US"/>
        </w:rPr>
        <w:t>(wraz ze sterownikiem i terminalem komunikacyjnym) bez wymiany słupa SN, w miejscowości Rembów, gm. Brzeźnio GPS(51.4805320, 18.6539513)</w:t>
      </w:r>
      <w:r>
        <w:rPr>
          <w:rFonts w:ascii="Verdana" w:hAnsi="Verdana" w:cstheme="minorHAnsi"/>
          <w:color w:val="FF0000"/>
          <w:sz w:val="18"/>
          <w:szCs w:val="18"/>
          <w:lang w:val="pl-PL" w:eastAsia="en-US"/>
        </w:rPr>
        <w:t xml:space="preserve">” </w:t>
      </w:r>
    </w:p>
    <w:p w14:paraId="4F33D643" w14:textId="77777777" w:rsidR="007240D7" w:rsidRPr="007C00FF" w:rsidRDefault="007240D7" w:rsidP="007240D7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7C00FF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7C00FF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7C00FF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2AF9B37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 dokumentacji technicznej.</w:t>
      </w:r>
    </w:p>
    <w:p w14:paraId="75E23C68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realizację robót budowlano-montażowych.</w:t>
      </w:r>
    </w:p>
    <w:p w14:paraId="0334612A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dostawę wszystkich materiałów niezbędnych do realizacji zadania.</w:t>
      </w:r>
    </w:p>
    <w:p w14:paraId="0B8033A5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przeprowadzenie wszystkich niezbędnych prac demontażowych a także utylizacji zdemontowanych urządzeń.</w:t>
      </w:r>
    </w:p>
    <w:p w14:paraId="5049FAF0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 xml:space="preserve">przeprowadzenie prac pomiarowych, badań </w:t>
      </w:r>
      <w:proofErr w:type="spellStart"/>
      <w:r w:rsidRPr="007C00FF">
        <w:rPr>
          <w:rFonts w:ascii="Verdana" w:hAnsi="Verdana"/>
        </w:rPr>
        <w:t>pomontażowych</w:t>
      </w:r>
      <w:proofErr w:type="spellEnd"/>
      <w:r w:rsidRPr="007C00FF">
        <w:rPr>
          <w:rFonts w:ascii="Verdana" w:hAnsi="Verdana"/>
        </w:rPr>
        <w:t xml:space="preserve"> oraz uczestniczenie w pracach odbiorowych.</w:t>
      </w:r>
    </w:p>
    <w:p w14:paraId="412CAA49" w14:textId="77777777" w:rsidR="007240D7" w:rsidRPr="007C00FF" w:rsidRDefault="007240D7" w:rsidP="007240D7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</w:t>
      </w:r>
      <w:r w:rsidRPr="007C00FF">
        <w:rPr>
          <w:rFonts w:ascii="Verdana" w:hAnsi="Verdana"/>
          <w:color w:val="FF0000"/>
        </w:rPr>
        <w:t xml:space="preserve"> </w:t>
      </w:r>
      <w:r w:rsidRPr="007C00FF">
        <w:rPr>
          <w:rFonts w:ascii="Verdana" w:hAnsi="Verdana"/>
        </w:rPr>
        <w:t>dokumentacji powykonawczej.</w:t>
      </w:r>
    </w:p>
    <w:p w14:paraId="698D8CA8" w14:textId="77777777" w:rsidR="007240D7" w:rsidRPr="007C00FF" w:rsidRDefault="007240D7" w:rsidP="007240D7">
      <w:pPr>
        <w:spacing w:before="120" w:line="276" w:lineRule="auto"/>
        <w:ind w:left="708"/>
        <w:outlineLvl w:val="0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 xml:space="preserve">Szczegółowy zakres rzeczowy został ujęty w Specyfikacji Technicznej - załącznik nr 1.3 do </w:t>
      </w:r>
      <w:r>
        <w:rPr>
          <w:rFonts w:ascii="Verdana" w:hAnsi="Verdana" w:cstheme="minorHAnsi"/>
          <w:b/>
          <w:szCs w:val="18"/>
          <w:u w:val="single"/>
        </w:rPr>
        <w:t>SWZ</w:t>
      </w:r>
    </w:p>
    <w:p w14:paraId="7659F693" w14:textId="77777777" w:rsidR="007240D7" w:rsidRPr="007C00FF" w:rsidRDefault="007240D7" w:rsidP="007240D7">
      <w:pPr>
        <w:spacing w:before="120" w:line="276" w:lineRule="auto"/>
        <w:ind w:left="708"/>
        <w:outlineLvl w:val="0"/>
        <w:rPr>
          <w:rFonts w:ascii="Verdana" w:hAnsi="Verdana" w:cstheme="minorHAnsi"/>
          <w:szCs w:val="18"/>
        </w:rPr>
      </w:pPr>
    </w:p>
    <w:p w14:paraId="745554AB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obowiązków Wykonawcy należy:</w:t>
      </w:r>
    </w:p>
    <w:p w14:paraId="089E1A49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agospodaro</w:t>
      </w:r>
      <w:r w:rsidRPr="007C00FF">
        <w:rPr>
          <w:rFonts w:ascii="Verdana" w:hAnsi="Verdana" w:cstheme="minorHAnsi"/>
          <w:szCs w:val="18"/>
        </w:rPr>
        <w:t>wanie</w:t>
      </w:r>
      <w:proofErr w:type="spellEnd"/>
      <w:r w:rsidRPr="007C00FF">
        <w:rPr>
          <w:rFonts w:ascii="Verdana" w:hAnsi="Verdana" w:cstheme="minorHAnsi"/>
          <w:szCs w:val="18"/>
        </w:rPr>
        <w:t xml:space="preserve"> i zutylizowanie</w:t>
      </w:r>
      <w:r w:rsidRPr="007C00FF">
        <w:rPr>
          <w:rFonts w:ascii="Verdana" w:hAnsi="Verdana" w:cstheme="minorHAnsi"/>
          <w:szCs w:val="18"/>
          <w:lang w:val="x-none"/>
        </w:rPr>
        <w:t xml:space="preserve"> odpadów i materiałów z rozbiórki zgodnie z obowiązującymi przepisami (ustawa z dnia 14 grudnia 2012 r. o odpadach (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t.j</w:t>
      </w:r>
      <w:proofErr w:type="spellEnd"/>
      <w:r w:rsidRPr="007C00FF">
        <w:rPr>
          <w:rFonts w:ascii="Verdana" w:hAnsi="Verdana" w:cstheme="minorHAnsi"/>
          <w:szCs w:val="18"/>
          <w:lang w:val="x-none"/>
        </w:rPr>
        <w:t xml:space="preserve">. Dz. U. z 2023 r. poz. 1587 z 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późn</w:t>
      </w:r>
      <w:proofErr w:type="spellEnd"/>
      <w:r w:rsidRPr="007C00FF">
        <w:rPr>
          <w:rFonts w:ascii="Verdana" w:hAnsi="Verdana" w:cstheme="minorHAnsi"/>
          <w:szCs w:val="18"/>
          <w:lang w:val="x-none"/>
        </w:rPr>
        <w:t xml:space="preserve">. zm.) i </w:t>
      </w:r>
      <w:r w:rsidRPr="007C00FF">
        <w:rPr>
          <w:rFonts w:ascii="Verdana" w:hAnsi="Verdana" w:cstheme="minorHAnsi"/>
          <w:szCs w:val="18"/>
        </w:rPr>
        <w:t>postanowieniami Umowy (projekt umowy stanowi załącznik nr 5 do SWZ)</w:t>
      </w:r>
      <w:r w:rsidRPr="007C00FF">
        <w:rPr>
          <w:rFonts w:ascii="Verdana" w:hAnsi="Verdana" w:cstheme="minorHAnsi"/>
          <w:szCs w:val="18"/>
          <w:lang w:val="x-none"/>
        </w:rPr>
        <w:t xml:space="preserve">. </w:t>
      </w:r>
      <w:r w:rsidRPr="007C00FF">
        <w:rPr>
          <w:rFonts w:ascii="Verdana" w:hAnsi="Verdana" w:cstheme="minorHAnsi"/>
          <w:szCs w:val="18"/>
        </w:rPr>
        <w:t>Wykonawca uzgodni z Inspektorem Nadzoru materiały, które nie podlegają utylizacji. Powyższe obejmuje w szczególności zdemontowane kompletne rozłączniki SN,   wraz z kompletną szafką sterowniczo-sygnalizacyjną. W takim przypadku materiały nie podlegające utylizacji zostaną dostarczone do siedziby Rejonu Energetycznego Piotrków Trybunalski. Sposób zagospodarowania materiałów z rozbiórek należy w uzgodnieniu z Inspektorem Nadzoru odpowiednio udokumentować.</w:t>
      </w:r>
    </w:p>
    <w:p w14:paraId="3463273B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rawidłowa</w:t>
      </w:r>
      <w:proofErr w:type="spellEnd"/>
      <w:r w:rsidRPr="007C00FF">
        <w:rPr>
          <w:rFonts w:ascii="Verdana" w:hAnsi="Verdana" w:cstheme="minorHAnsi"/>
          <w:szCs w:val="18"/>
          <w:lang w:val="x-none"/>
        </w:rPr>
        <w:t>, zgodn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z obowiązującymi przepisami</w:t>
      </w:r>
      <w:r w:rsidRPr="007C00FF">
        <w:rPr>
          <w:rFonts w:ascii="Verdana" w:hAnsi="Verdana" w:cstheme="minorHAnsi"/>
          <w:szCs w:val="18"/>
        </w:rPr>
        <w:t>,</w:t>
      </w:r>
      <w:r w:rsidRPr="007C00FF">
        <w:rPr>
          <w:rFonts w:ascii="Verdana" w:hAnsi="Verdana" w:cstheme="minorHAnsi"/>
          <w:szCs w:val="18"/>
          <w:lang w:val="x-none"/>
        </w:rPr>
        <w:t xml:space="preserve"> utylizacj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materiałów z rozbiórki</w:t>
      </w:r>
      <w:r w:rsidRPr="007C00FF">
        <w:rPr>
          <w:rFonts w:ascii="Verdana" w:hAnsi="Verdana" w:cstheme="minorHAnsi"/>
          <w:szCs w:val="18"/>
        </w:rPr>
        <w:t xml:space="preserve"> (z zastrzeżeniem pkt 1.4.1.),</w:t>
      </w:r>
    </w:p>
    <w:p w14:paraId="5AE4CB90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E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widencjonowani</w:t>
      </w:r>
      <w:r w:rsidRPr="007C00FF">
        <w:rPr>
          <w:rFonts w:ascii="Verdana" w:hAnsi="Verdana" w:cstheme="minorHAnsi"/>
          <w:szCs w:val="18"/>
        </w:rPr>
        <w:t>e</w:t>
      </w:r>
      <w:proofErr w:type="spellEnd"/>
      <w:r w:rsidRPr="007C00FF">
        <w:rPr>
          <w:rFonts w:ascii="Verdana" w:hAnsi="Verdana" w:cstheme="minorHAnsi"/>
          <w:szCs w:val="18"/>
          <w:lang w:val="x-none"/>
        </w:rPr>
        <w:t xml:space="preserve"> wszystkich odpadów i materiałów uzyskanych z rozbiórki w formie tabelarycznej ze wskazaniem ilości i miejsca przeznaczenia oraz sposobu ich zagospodarowania lub utylizacji.</w:t>
      </w:r>
    </w:p>
    <w:p w14:paraId="166237F2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</w:t>
      </w:r>
      <w:proofErr w:type="spellStart"/>
      <w:r w:rsidRPr="007C00FF">
        <w:rPr>
          <w:rFonts w:ascii="Verdana" w:hAnsi="Verdana" w:cstheme="minorHAnsi"/>
          <w:szCs w:val="18"/>
          <w:lang w:val="x-none"/>
        </w:rPr>
        <w:t>dpowiedzialność</w:t>
      </w:r>
      <w:proofErr w:type="spellEnd"/>
      <w:r w:rsidRPr="007C00FF">
        <w:rPr>
          <w:rFonts w:ascii="Verdana" w:hAnsi="Verdana" w:cstheme="minorHAnsi"/>
          <w:szCs w:val="18"/>
          <w:lang w:val="x-none"/>
        </w:rPr>
        <w:t xml:space="preserve"> za wszelkie roszczenia rzeczowe i finansowe osób trzecich związane z</w:t>
      </w:r>
      <w:r w:rsidRPr="007C00FF">
        <w:rPr>
          <w:rFonts w:ascii="Verdana" w:hAnsi="Verdana" w:cstheme="minorHAnsi"/>
          <w:szCs w:val="18"/>
        </w:rPr>
        <w:t> prowadzonymi robotami,</w:t>
      </w:r>
      <w:r w:rsidRPr="007C00FF">
        <w:rPr>
          <w:rFonts w:ascii="Verdana" w:hAnsi="Verdana" w:cstheme="minorHAnsi"/>
          <w:szCs w:val="18"/>
          <w:lang w:val="x-none"/>
        </w:rPr>
        <w:t xml:space="preserve"> niewłaściwym zagospodarowaniem, składowaniem lub utylizacją odpadów i materiałów uzyskanych z rozbiórki</w:t>
      </w:r>
      <w:r w:rsidRPr="007C00FF">
        <w:rPr>
          <w:rFonts w:ascii="Verdana" w:hAnsi="Verdana" w:cstheme="minorHAnsi"/>
          <w:szCs w:val="18"/>
        </w:rPr>
        <w:t>.</w:t>
      </w:r>
    </w:p>
    <w:p w14:paraId="5108F037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Termin wykonania prac może ulec przesunięciu tylko w przypadkach określonych w Umowie.</w:t>
      </w:r>
    </w:p>
    <w:p w14:paraId="5EF45BC0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ma obowiązek wyposażyć wszystkie obiekty w realizowanych inwestycjach w system zamknięć, tzn. zamki oraz kłódki „MASTER KEY” firmy LOB MASTER KEY Sp. z o.o. zgodnie z Wytycznymi w zakresie zamknięć typu „MASTER KEY” wskazanymi w pkt. 2 poniżej. Zakupów systemów zamknięć należy dokonywać w firmie LOB MASTER KEY Sp. z o.o. ul. Magazynowa 4, 64-100 Leszno, na podstawie odrębnego upoważnienia do zakupu wydawanego przez Zamawiającego.</w:t>
      </w:r>
    </w:p>
    <w:p w14:paraId="5F70B28F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Zasady realizacji zamówienia określa Projekt Umowy zakupowej stanowiący </w:t>
      </w:r>
      <w:r w:rsidRPr="007C00FF">
        <w:rPr>
          <w:rFonts w:ascii="Verdana" w:hAnsi="Verdana" w:cstheme="minorHAnsi"/>
          <w:b/>
          <w:szCs w:val="18"/>
        </w:rPr>
        <w:t xml:space="preserve">Załącznik nr 5 do SWZ oraz załącznik nr 1.3 do </w:t>
      </w:r>
      <w:r>
        <w:rPr>
          <w:rFonts w:ascii="Verdana" w:hAnsi="Verdana" w:cstheme="minorHAnsi"/>
          <w:b/>
          <w:szCs w:val="18"/>
        </w:rPr>
        <w:t>SWZ</w:t>
      </w:r>
      <w:r w:rsidRPr="007C00FF">
        <w:rPr>
          <w:rFonts w:ascii="Verdana" w:hAnsi="Verdana" w:cstheme="minorHAnsi"/>
          <w:b/>
          <w:szCs w:val="18"/>
        </w:rPr>
        <w:t>.</w:t>
      </w:r>
    </w:p>
    <w:p w14:paraId="017F01AD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celu złożenia oferty Wykonawca zobowiązany jest w szczególności do:</w:t>
      </w:r>
    </w:p>
    <w:p w14:paraId="007008A4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Zapoznania się z danymi wyjściowymi do projektowania/warunkami przyłączenia do sieci oraz z planowaną lokalizacją sieci, warunkami terenowymi, uwarunkowaniami zagospodarowania terenu (tereny zamknięte, kategoria dróg, administracja - gminy, starostwa itp.).</w:t>
      </w:r>
    </w:p>
    <w:p w14:paraId="6508374C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Zapoznania się z warunkami i wymaganiami SWZ, w tym z treścią Projektu Umowy stanowiącego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073E3B09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Uwzględnienia w ofercie wymaganych przez Zamawiającego warunków.</w:t>
      </w:r>
    </w:p>
    <w:p w14:paraId="796B7A05" w14:textId="77777777" w:rsidR="007240D7" w:rsidRPr="007C00FF" w:rsidRDefault="007240D7" w:rsidP="007240D7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lastRenderedPageBreak/>
        <w:t xml:space="preserve">Zamawiający wymaga szczególnie dokładnego zapoznania się z warunkami wykonania dokumentacji projektowej oraz planowanych robót w miejscu ich przyszłej realizacji. </w:t>
      </w:r>
      <w:r w:rsidRPr="007C00FF">
        <w:rPr>
          <w:rFonts w:ascii="Verdana" w:hAnsi="Verdana" w:cstheme="minorHAnsi"/>
          <w:szCs w:val="18"/>
        </w:rPr>
        <w:br/>
        <w:t>W przypadku zastania stanu zagospodarowania innego niż w załączonych przez Zamawiającego dokumentach (mapach), Wykonawca zobowiązany jest uwzględnić w kosztach oferty wykonanie robót związanych ze spełnieniem wszystkich dodatkowych warunków właścicieli terenu utrzymujących potwierdzenie jakości i okres gwarancji.</w:t>
      </w:r>
    </w:p>
    <w:p w14:paraId="2B350309" w14:textId="77777777" w:rsidR="007240D7" w:rsidRPr="007C00FF" w:rsidRDefault="007240D7" w:rsidP="007240D7">
      <w:pPr>
        <w:pStyle w:val="Akapitzlist"/>
        <w:spacing w:before="120" w:line="276" w:lineRule="auto"/>
        <w:ind w:left="284"/>
        <w:outlineLvl w:val="0"/>
        <w:rPr>
          <w:rFonts w:ascii="Verdana" w:hAnsi="Verdana" w:cstheme="minorHAnsi"/>
          <w:szCs w:val="18"/>
        </w:rPr>
      </w:pPr>
    </w:p>
    <w:p w14:paraId="2BC2356E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Termin realizacji zamówienia</w:t>
      </w:r>
    </w:p>
    <w:p w14:paraId="54888989" w14:textId="77777777" w:rsidR="007240D7" w:rsidRPr="007C00FF" w:rsidRDefault="007240D7" w:rsidP="007240D7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i/>
          <w:color w:val="FF0000"/>
          <w:szCs w:val="18"/>
        </w:rPr>
        <w:t>31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.</w:t>
      </w:r>
      <w:r>
        <w:rPr>
          <w:rFonts w:ascii="Verdana" w:hAnsi="Verdana" w:cstheme="minorHAnsi"/>
          <w:b/>
          <w:i/>
          <w:color w:val="FF0000"/>
          <w:szCs w:val="18"/>
        </w:rPr>
        <w:t>08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.202</w:t>
      </w:r>
      <w:r>
        <w:rPr>
          <w:rFonts w:ascii="Verdana" w:hAnsi="Verdana" w:cstheme="minorHAnsi"/>
          <w:b/>
          <w:i/>
          <w:color w:val="FF0000"/>
          <w:szCs w:val="18"/>
        </w:rPr>
        <w:t>6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r</w:t>
      </w:r>
      <w:r w:rsidRPr="007C00FF">
        <w:rPr>
          <w:rFonts w:ascii="Verdana" w:hAnsi="Verdana" w:cstheme="minorHAnsi"/>
          <w:b/>
          <w:i/>
          <w:szCs w:val="18"/>
        </w:rPr>
        <w:t xml:space="preserve">. </w:t>
      </w:r>
      <w:r w:rsidRPr="007C00FF">
        <w:rPr>
          <w:rFonts w:ascii="Verdana" w:hAnsi="Verdana" w:cstheme="minorHAnsi"/>
          <w:szCs w:val="18"/>
        </w:rPr>
        <w:t xml:space="preserve">(prace projektowe oraz roboty budowlano-montażowe) </w:t>
      </w:r>
    </w:p>
    <w:p w14:paraId="15113F0A" w14:textId="77777777" w:rsidR="007240D7" w:rsidRPr="007C00FF" w:rsidRDefault="007240D7" w:rsidP="007240D7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oraz zgodnie z projektem Umowy zakupowej stanowiącym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51AC162F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Miejsce realizacji zamówienia</w:t>
      </w:r>
    </w:p>
    <w:p w14:paraId="51DBE1B7" w14:textId="77777777" w:rsidR="007240D7" w:rsidRPr="007C00FF" w:rsidRDefault="007240D7" w:rsidP="007240D7">
      <w:pPr>
        <w:spacing w:before="120" w:line="276" w:lineRule="auto"/>
        <w:ind w:firstLine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Na terenie działania: 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RE </w:t>
      </w:r>
      <w:r>
        <w:rPr>
          <w:rFonts w:ascii="Verdana" w:hAnsi="Verdana" w:cstheme="minorHAnsi"/>
          <w:b/>
          <w:bCs/>
          <w:color w:val="FF0000"/>
          <w:szCs w:val="18"/>
        </w:rPr>
        <w:t>Bełchatów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, </w:t>
      </w:r>
      <w:r>
        <w:rPr>
          <w:rFonts w:ascii="Verdana" w:hAnsi="Verdana" w:cstheme="minorHAnsi"/>
          <w:b/>
          <w:bCs/>
          <w:color w:val="FF0000"/>
          <w:szCs w:val="18"/>
        </w:rPr>
        <w:t>Rembów, gm. Brzeźnio</w:t>
      </w:r>
    </w:p>
    <w:p w14:paraId="7B6EFEBF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Dostawy inwestorskie</w:t>
      </w:r>
    </w:p>
    <w:p w14:paraId="6C2FDA59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Zamawiający wymaga aby wszystkie dostarczone przez Wykonawcę materiały i 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02D87701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Pozostałe, podstawowe wymagania dotyczące dostaw określa Umowa stanowiąca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455A1FC7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Dostawa Zamawiającego: </w:t>
      </w:r>
      <w:r w:rsidRPr="007C00FF">
        <w:rPr>
          <w:rFonts w:ascii="Verdana" w:hAnsi="Verdana" w:cstheme="minorHAnsi"/>
          <w:b/>
          <w:szCs w:val="18"/>
        </w:rPr>
        <w:t>BRAK</w:t>
      </w:r>
    </w:p>
    <w:p w14:paraId="2D81FAE6" w14:textId="77777777" w:rsidR="007240D7" w:rsidRPr="007C00FF" w:rsidRDefault="007240D7" w:rsidP="007240D7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b/>
          <w:szCs w:val="18"/>
        </w:rPr>
      </w:pPr>
    </w:p>
    <w:p w14:paraId="6E831FB8" w14:textId="77777777" w:rsidR="007240D7" w:rsidRPr="007C00FF" w:rsidRDefault="007240D7" w:rsidP="007240D7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szCs w:val="18"/>
        </w:rPr>
      </w:pPr>
    </w:p>
    <w:p w14:paraId="3764D1B3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Gwarancja </w:t>
      </w:r>
    </w:p>
    <w:p w14:paraId="31CDA39C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udzieli Zamawiającemu rękojmi i 36</w:t>
      </w:r>
      <w:r w:rsidRPr="007C00FF">
        <w:rPr>
          <w:rFonts w:ascii="Verdana" w:hAnsi="Verdana" w:cstheme="minorHAnsi"/>
          <w:color w:val="FF0000"/>
          <w:szCs w:val="18"/>
        </w:rPr>
        <w:t xml:space="preserve"> </w:t>
      </w:r>
      <w:r w:rsidRPr="007C00FF">
        <w:rPr>
          <w:rFonts w:ascii="Verdana" w:hAnsi="Verdana" w:cstheme="minorHAnsi"/>
          <w:szCs w:val="18"/>
        </w:rPr>
        <w:t xml:space="preserve">miesięcznej gwarancji na wykonane zamówienie wraz z zamontowanymi urządzeniami, licząc od dnia odbioru końcowego bez uwag. Szczegóły w projekcie Umowy stanowiącego </w:t>
      </w:r>
      <w:r w:rsidRPr="007C00FF">
        <w:rPr>
          <w:rFonts w:ascii="Verdana" w:hAnsi="Verdana" w:cstheme="minorHAnsi"/>
          <w:b/>
          <w:szCs w:val="18"/>
        </w:rPr>
        <w:t>Załącznik nr 5 do SWZ.</w:t>
      </w:r>
    </w:p>
    <w:p w14:paraId="390A5A82" w14:textId="77777777" w:rsidR="007240D7" w:rsidRPr="007C00FF" w:rsidRDefault="007240D7" w:rsidP="007240D7">
      <w:pPr>
        <w:pStyle w:val="Akapitzlist"/>
        <w:spacing w:before="120" w:line="276" w:lineRule="auto"/>
        <w:ind w:left="426"/>
        <w:outlineLvl w:val="0"/>
        <w:rPr>
          <w:rFonts w:ascii="Verdana" w:hAnsi="Verdana" w:cstheme="minorHAnsi"/>
          <w:szCs w:val="18"/>
        </w:rPr>
      </w:pPr>
    </w:p>
    <w:p w14:paraId="5D3F07F7" w14:textId="77777777" w:rsidR="007240D7" w:rsidRPr="007C00FF" w:rsidRDefault="007240D7" w:rsidP="007240D7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Podwykonawstwo</w:t>
      </w:r>
    </w:p>
    <w:p w14:paraId="5621674B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Zamawiający </w:t>
      </w:r>
      <w:r w:rsidRPr="007C00FF">
        <w:rPr>
          <w:rFonts w:ascii="Verdana" w:hAnsi="Verdana" w:cstheme="minorHAnsi"/>
          <w:b/>
          <w:szCs w:val="18"/>
        </w:rPr>
        <w:t>dopuszcza</w:t>
      </w:r>
      <w:r w:rsidRPr="007C00FF">
        <w:rPr>
          <w:rFonts w:ascii="Verdana" w:hAnsi="Verdana" w:cstheme="minorHAnsi"/>
          <w:szCs w:val="18"/>
        </w:rPr>
        <w:t xml:space="preserve"> wykonywanie przedmiotu zakupu przez podwykonawców. </w:t>
      </w:r>
    </w:p>
    <w:p w14:paraId="5A849CE8" w14:textId="77777777" w:rsidR="007240D7" w:rsidRPr="007C00FF" w:rsidRDefault="007240D7" w:rsidP="007240D7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przypadku powierzenia realizacji zakupu podwykonawcom, Wykonawca jest zobowiązany w Formularzu Oferty wprowadzić ich nazwy oraz określić, jaką część Zakupu zamierza im powierzyć, jeżeli Podwykonawcy są już znani.</w:t>
      </w:r>
    </w:p>
    <w:p w14:paraId="2C84695E" w14:textId="77777777" w:rsidR="007240D7" w:rsidRPr="007C00FF" w:rsidRDefault="007240D7" w:rsidP="007240D7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Załączniki: </w:t>
      </w:r>
    </w:p>
    <w:p w14:paraId="6ECB0301" w14:textId="77777777" w:rsidR="007240D7" w:rsidRPr="00FB333F" w:rsidRDefault="007240D7" w:rsidP="007240D7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1.1 – Zawartość projektu wykonawczego i zgód właścicieli nieruchomości</w:t>
      </w:r>
    </w:p>
    <w:p w14:paraId="7D3F1E9E" w14:textId="77777777" w:rsidR="007240D7" w:rsidRPr="00FB333F" w:rsidRDefault="007240D7" w:rsidP="007240D7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1.2 – Wytyczne do kosztorysowania</w:t>
      </w:r>
    </w:p>
    <w:p w14:paraId="79868AE8" w14:textId="77777777" w:rsidR="007240D7" w:rsidRPr="007C00FF" w:rsidRDefault="007240D7" w:rsidP="007240D7">
      <w:pPr>
        <w:rPr>
          <w:rFonts w:ascii="Verdana" w:hAnsi="Verdana"/>
          <w:szCs w:val="18"/>
        </w:rPr>
      </w:pPr>
      <w:r w:rsidRPr="00FB333F">
        <w:rPr>
          <w:rFonts w:ascii="Verdana" w:hAnsi="Verdana" w:cstheme="minorHAnsi"/>
          <w:szCs w:val="18"/>
        </w:rPr>
        <w:t>Załącznik nr 1.3 – Specyfikacja techniczna</w:t>
      </w:r>
      <w:r w:rsidRPr="007C00FF">
        <w:rPr>
          <w:rFonts w:ascii="Verdana" w:hAnsi="Verdana"/>
          <w:szCs w:val="18"/>
        </w:rPr>
        <w:br w:type="page"/>
      </w:r>
    </w:p>
    <w:p w14:paraId="398BDBB2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lastRenderedPageBreak/>
        <w:t>Załącznik nr 1.1.a do OPZ - Zawartość projektu  technicznego i zgód właścicieli nieruchomości</w:t>
      </w:r>
    </w:p>
    <w:p w14:paraId="4578076B" w14:textId="77777777" w:rsidR="007240D7" w:rsidRPr="007C00FF" w:rsidRDefault="007240D7" w:rsidP="007240D7">
      <w:pPr>
        <w:jc w:val="right"/>
        <w:rPr>
          <w:rFonts w:ascii="Verdana" w:hAnsi="Verdana" w:cstheme="minorHAnsi"/>
          <w:b/>
          <w:bCs/>
          <w:iCs/>
          <w:szCs w:val="18"/>
        </w:rPr>
      </w:pPr>
    </w:p>
    <w:p w14:paraId="28C15FDA" w14:textId="77777777" w:rsidR="007240D7" w:rsidRPr="007C00FF" w:rsidRDefault="007240D7" w:rsidP="007240D7">
      <w:pPr>
        <w:ind w:firstLine="708"/>
        <w:rPr>
          <w:rFonts w:ascii="Verdana" w:hAnsi="Verdana" w:cstheme="minorHAnsi"/>
          <w:szCs w:val="18"/>
        </w:rPr>
      </w:pPr>
    </w:p>
    <w:p w14:paraId="1D86E8B7" w14:textId="77777777" w:rsidR="007240D7" w:rsidRPr="007C00FF" w:rsidRDefault="007240D7" w:rsidP="007240D7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Projekt techniczny – TOM 1</w:t>
      </w:r>
    </w:p>
    <w:p w14:paraId="5B9A8900" w14:textId="77777777" w:rsidR="007240D7" w:rsidRPr="007C00FF" w:rsidRDefault="007240D7" w:rsidP="007240D7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52869AA4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techniczne do projektowania:</w:t>
      </w:r>
    </w:p>
    <w:p w14:paraId="10E77706" w14:textId="77777777" w:rsidR="007240D7" w:rsidRPr="007C00FF" w:rsidRDefault="007240D7" w:rsidP="007240D7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wyjściowe modernizacji sieci elektroenergetycznych SN 15kV,</w:t>
      </w:r>
    </w:p>
    <w:p w14:paraId="1ACDD4CF" w14:textId="77777777" w:rsidR="007240D7" w:rsidRPr="007C00FF" w:rsidRDefault="007240D7" w:rsidP="007240D7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uzgodnienia dodatkowe (notatki, protokoły)</w:t>
      </w:r>
    </w:p>
    <w:p w14:paraId="6569C271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Zakres robót </w:t>
      </w:r>
    </w:p>
    <w:p w14:paraId="25556090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Protokół sprawdzenia projektu przez Zamawiającego (pozytywny)</w:t>
      </w:r>
    </w:p>
    <w:p w14:paraId="57664349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że:</w:t>
      </w:r>
    </w:p>
    <w:p w14:paraId="09303299" w14:textId="77777777" w:rsidR="007240D7" w:rsidRPr="007C00FF" w:rsidRDefault="007240D7" w:rsidP="007240D7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oświadczenia złożone przez właścicieli działek ujętych w projekcie są bez uwag,</w:t>
      </w:r>
    </w:p>
    <w:p w14:paraId="1911BA5A" w14:textId="77777777" w:rsidR="007240D7" w:rsidRPr="007C00FF" w:rsidRDefault="007240D7" w:rsidP="007240D7">
      <w:pPr>
        <w:numPr>
          <w:ilvl w:val="0"/>
          <w:numId w:val="38"/>
        </w:numPr>
        <w:spacing w:after="0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Opis</w:t>
      </w:r>
    </w:p>
    <w:p w14:paraId="5826CCF6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Schematy jednokreskowe (np. schemat sieci przed przebudową, schemat sieci projektowany )</w:t>
      </w:r>
    </w:p>
    <w:p w14:paraId="6391D108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Tabele, arkusze montażowe (typy, długości, ilości itp. ...)</w:t>
      </w:r>
    </w:p>
    <w:p w14:paraId="6C0D0DAD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Inwentaryzacja urządzeń istniejących (w zakresie urządzeń podlegających przebudowie)</w:t>
      </w:r>
    </w:p>
    <w:p w14:paraId="4BD283A8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Zestawienie materiałów z demontażu.</w:t>
      </w:r>
    </w:p>
    <w:p w14:paraId="6611ADC1" w14:textId="77777777" w:rsidR="007240D7" w:rsidRPr="007C00FF" w:rsidRDefault="007240D7" w:rsidP="007240D7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Przedmiar robót zgodny z zakresem robót, założeniami wyjściowymi oraz wytycznymi PGE Dystrybucja S.A. Oddział Łódź oraz kosztorys inwestorski. W przypadku wykonania zmian należy przekazać kosztorys zamienny zmniejszający wartość wynagrodzenia.</w:t>
      </w:r>
    </w:p>
    <w:p w14:paraId="4F43AA44" w14:textId="77777777" w:rsidR="007240D7" w:rsidRPr="007C00FF" w:rsidRDefault="007240D7" w:rsidP="007240D7">
      <w:pPr>
        <w:spacing w:after="200" w:line="276" w:lineRule="auto"/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br w:type="page"/>
      </w:r>
    </w:p>
    <w:p w14:paraId="71E7D4C8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</w:p>
    <w:p w14:paraId="65DAF3F1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1.1.b do OPZ - Zawartość projektu technicznego i zgód właścicieli nieruchomości</w:t>
      </w:r>
    </w:p>
    <w:p w14:paraId="1BCD44FC" w14:textId="77777777" w:rsidR="007240D7" w:rsidRPr="007C00FF" w:rsidRDefault="007240D7" w:rsidP="007240D7">
      <w:pPr>
        <w:rPr>
          <w:rFonts w:ascii="Verdana" w:hAnsi="Verdana" w:cstheme="minorHAnsi"/>
          <w:b/>
          <w:szCs w:val="18"/>
          <w:u w:val="single"/>
        </w:rPr>
      </w:pPr>
    </w:p>
    <w:p w14:paraId="2CDC489F" w14:textId="77777777" w:rsidR="007240D7" w:rsidRPr="007C00FF" w:rsidRDefault="007240D7" w:rsidP="007240D7">
      <w:pPr>
        <w:rPr>
          <w:rFonts w:ascii="Verdana" w:hAnsi="Verdana" w:cstheme="minorHAnsi"/>
          <w:b/>
          <w:szCs w:val="18"/>
          <w:u w:val="single"/>
        </w:rPr>
      </w:pPr>
    </w:p>
    <w:p w14:paraId="19DAC3C5" w14:textId="77777777" w:rsidR="007240D7" w:rsidRPr="007C00FF" w:rsidRDefault="007240D7" w:rsidP="007240D7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Zgody właścicieli nieruchomości – TOM 2</w:t>
      </w:r>
    </w:p>
    <w:p w14:paraId="78952565" w14:textId="77777777" w:rsidR="007240D7" w:rsidRPr="007C00FF" w:rsidRDefault="007240D7" w:rsidP="007240D7">
      <w:pPr>
        <w:rPr>
          <w:rFonts w:ascii="Verdana" w:hAnsi="Verdana" w:cstheme="minorHAnsi"/>
          <w:b/>
          <w:szCs w:val="18"/>
          <w:u w:val="single"/>
        </w:rPr>
      </w:pPr>
    </w:p>
    <w:p w14:paraId="0CC882D0" w14:textId="77777777" w:rsidR="007240D7" w:rsidRPr="007C00FF" w:rsidRDefault="007240D7" w:rsidP="007240D7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 umowy podpisane przez właścicieli działek ujętych w projekcie są bez uwag lub występują umowy z uwagami (akceptowanymi przez Inwestora) wyszczególnione imiennie.</w:t>
      </w:r>
    </w:p>
    <w:p w14:paraId="034F276E" w14:textId="77777777" w:rsidR="007240D7" w:rsidRPr="007C00FF" w:rsidRDefault="007240D7" w:rsidP="007240D7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(oryginał)</w:t>
      </w:r>
    </w:p>
    <w:p w14:paraId="0EA84D7A" w14:textId="77777777" w:rsidR="007240D7" w:rsidRPr="007C00FF" w:rsidRDefault="007240D7" w:rsidP="007240D7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zaktualizowany przez projektanta z uwzględnieniem domniemanych spadkobierców zmarłych właścicieli</w:t>
      </w:r>
    </w:p>
    <w:p w14:paraId="69B102BC" w14:textId="77777777" w:rsidR="007240D7" w:rsidRPr="007C00FF" w:rsidRDefault="007240D7" w:rsidP="007240D7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Oryginały umów z właścicielami gruntu o udostępnienie nieruchomości w celu budowy urządzeń energetycznych, porozumienia w sprawie ustanowienia służebności </w:t>
      </w:r>
      <w:proofErr w:type="spellStart"/>
      <w:r w:rsidRPr="007C00FF">
        <w:rPr>
          <w:rFonts w:ascii="Verdana" w:hAnsi="Verdana" w:cstheme="minorHAnsi"/>
          <w:szCs w:val="18"/>
        </w:rPr>
        <w:t>przesyłu</w:t>
      </w:r>
      <w:proofErr w:type="spellEnd"/>
    </w:p>
    <w:p w14:paraId="46C2C6BB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394EC502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UWAGA: </w:t>
      </w:r>
    </w:p>
    <w:p w14:paraId="1DE8A5BC" w14:textId="77777777" w:rsidR="007240D7" w:rsidRPr="007C00FF" w:rsidRDefault="007240D7" w:rsidP="007240D7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Wszelkie decyzje, zgody i uzgodnienia winny być uzyskiwane w imieniu i na rzecz PGE Dystrybucja S.A. </w:t>
      </w:r>
    </w:p>
    <w:p w14:paraId="012AE622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Klauzula – zatwierdzenie do realizacji (dotyczy PGE Dystrybucja S.A. Oddział ………..)</w:t>
      </w:r>
    </w:p>
    <w:p w14:paraId="65CB48BE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Notarialny akt nabycia działki pod stację wnętrzową, + geodezyjna mapa podziału działki (dotyczy PGE Dystrybucja S.A. Oddział ………………..) – dołączane do dokumentacji po nabyciu działki.</w:t>
      </w:r>
    </w:p>
    <w:p w14:paraId="42B2892D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564554B8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3CCFFAB9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11D269EB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503626A0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4874A230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3D7EF204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4A17507B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7B774E08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2AF97075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3E5C138B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6D668992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11B88A39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6F9B5AA3" w14:textId="77777777" w:rsidR="007240D7" w:rsidRPr="007C00FF" w:rsidRDefault="007240D7" w:rsidP="007240D7">
      <w:pPr>
        <w:rPr>
          <w:rFonts w:ascii="Verdana" w:hAnsi="Verdana" w:cstheme="minorHAnsi"/>
          <w:szCs w:val="18"/>
        </w:rPr>
      </w:pPr>
    </w:p>
    <w:p w14:paraId="35F10651" w14:textId="77777777" w:rsidR="007240D7" w:rsidRPr="007C00FF" w:rsidRDefault="007240D7" w:rsidP="007240D7">
      <w:pPr>
        <w:spacing w:after="200" w:line="276" w:lineRule="auto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br w:type="page"/>
      </w:r>
    </w:p>
    <w:p w14:paraId="7A8C28DD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</w:p>
    <w:p w14:paraId="6E08A583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</w:p>
    <w:p w14:paraId="5CC27CE9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1.2 do OPZ - Wytyczne do kosztorysowania</w:t>
      </w:r>
    </w:p>
    <w:p w14:paraId="2C3EED42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</w:p>
    <w:p w14:paraId="0520C510" w14:textId="77777777" w:rsidR="007240D7" w:rsidRPr="007C00FF" w:rsidRDefault="007240D7" w:rsidP="007240D7">
      <w:pPr>
        <w:rPr>
          <w:rFonts w:ascii="Verdana" w:hAnsi="Verdana" w:cstheme="minorHAnsi"/>
          <w:b/>
          <w:bCs/>
          <w:iCs/>
          <w:szCs w:val="18"/>
        </w:rPr>
      </w:pPr>
    </w:p>
    <w:p w14:paraId="5534A03F" w14:textId="77777777" w:rsidR="007240D7" w:rsidRPr="007C00FF" w:rsidRDefault="007240D7" w:rsidP="007240D7">
      <w:pPr>
        <w:rPr>
          <w:rFonts w:ascii="Verdana" w:hAnsi="Verdana" w:cstheme="minorHAnsi"/>
          <w:b/>
          <w:szCs w:val="18"/>
          <w:u w:val="single"/>
        </w:rPr>
      </w:pPr>
    </w:p>
    <w:p w14:paraId="5EF47BE2" w14:textId="77777777" w:rsidR="007240D7" w:rsidRPr="007C00FF" w:rsidRDefault="007240D7" w:rsidP="007240D7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Wytyczne PGE Dystrybucja S.A. do sporządzania kosztorysów inwestorskich i przedmiarów robót</w:t>
      </w:r>
    </w:p>
    <w:p w14:paraId="644175A0" w14:textId="77777777" w:rsidR="007240D7" w:rsidRPr="007C00FF" w:rsidRDefault="007240D7" w:rsidP="007240D7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3E4A63E0" w14:textId="77777777" w:rsidR="007240D7" w:rsidRPr="007C00FF" w:rsidRDefault="007240D7" w:rsidP="007240D7">
      <w:pPr>
        <w:rPr>
          <w:rFonts w:ascii="Verdana" w:hAnsi="Verdana" w:cstheme="minorHAnsi"/>
          <w:b/>
          <w:szCs w:val="18"/>
          <w:u w:val="single"/>
        </w:rPr>
      </w:pPr>
    </w:p>
    <w:p w14:paraId="46E65FAB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 sporządzania kosztorysu inwestorskiego na roboty elektroenergetyczne zlecane przez PGE Dystrybucja S.A. przyjmuje się ustalenia zawarte w Rozporządzeniu Ministra Infrastruktury z dnia 18 maja 2004 r. </w:t>
      </w:r>
      <w:r w:rsidRPr="007C00FF">
        <w:rPr>
          <w:rFonts w:ascii="Verdana" w:hAnsi="Verdana" w:cstheme="minorHAnsi"/>
          <w:bCs/>
          <w:szCs w:val="18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7C00FF">
        <w:rPr>
          <w:rFonts w:ascii="Verdana" w:hAnsi="Verdana" w:cstheme="minorHAnsi"/>
          <w:szCs w:val="18"/>
        </w:rPr>
        <w:t xml:space="preserve"> (Dziennik Ustaw Nr 130 poz. 1389 z dnia 8 czerwca 2004 r.)</w:t>
      </w:r>
    </w:p>
    <w:p w14:paraId="0EF0EE0D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Obowiązuje kosztorys inwestorski szczegółowy, sporządzony zgodnie z ww. Rozporządzeniem oraz przedmiar robót szczegółowy, zgodny z kosztorysem inwestorskim, bez podawania cen jednostkowych i narzutów.</w:t>
      </w:r>
    </w:p>
    <w:p w14:paraId="4BE934C6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kosztorysowania należy przyjąć następujące stawki, ceny i narzuty:</w:t>
      </w:r>
    </w:p>
    <w:p w14:paraId="4C9A77C8" w14:textId="77777777" w:rsidR="007240D7" w:rsidRPr="007C00FF" w:rsidRDefault="007240D7" w:rsidP="007240D7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roboczogodzina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R = aktualna dla danego terenu zł/r-g ( średnia wg </w:t>
      </w:r>
      <w:proofErr w:type="spellStart"/>
      <w:r w:rsidRPr="007C00FF">
        <w:rPr>
          <w:rFonts w:ascii="Verdana" w:hAnsi="Verdana" w:cstheme="minorHAnsi"/>
          <w:szCs w:val="18"/>
        </w:rPr>
        <w:t>Sekocenbud</w:t>
      </w:r>
      <w:proofErr w:type="spellEnd"/>
      <w:r w:rsidRPr="007C00FF">
        <w:rPr>
          <w:rFonts w:ascii="Verdana" w:hAnsi="Verdana" w:cstheme="minorHAnsi"/>
          <w:szCs w:val="18"/>
        </w:rPr>
        <w:t>),</w:t>
      </w:r>
    </w:p>
    <w:p w14:paraId="5CF2040E" w14:textId="77777777" w:rsidR="007240D7" w:rsidRPr="007C00FF" w:rsidRDefault="007240D7" w:rsidP="007240D7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koszty pośrednie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</w:t>
      </w:r>
      <w:proofErr w:type="spellStart"/>
      <w:r w:rsidRPr="007C00FF">
        <w:rPr>
          <w:rFonts w:ascii="Verdana" w:hAnsi="Verdana" w:cstheme="minorHAnsi"/>
          <w:szCs w:val="18"/>
        </w:rPr>
        <w:t>Kp</w:t>
      </w:r>
      <w:proofErr w:type="spellEnd"/>
      <w:r w:rsidRPr="007C00FF">
        <w:rPr>
          <w:rFonts w:ascii="Verdana" w:hAnsi="Verdana" w:cstheme="minorHAnsi"/>
          <w:szCs w:val="18"/>
        </w:rPr>
        <w:t xml:space="preserve"> = 65 % (od R+S)</w:t>
      </w:r>
    </w:p>
    <w:p w14:paraId="4B92631A" w14:textId="77777777" w:rsidR="007240D7" w:rsidRPr="007C00FF" w:rsidRDefault="007240D7" w:rsidP="007240D7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zysk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Z = 10 % (od </w:t>
      </w:r>
      <w:proofErr w:type="spellStart"/>
      <w:r w:rsidRPr="007C00FF">
        <w:rPr>
          <w:rFonts w:ascii="Verdana" w:hAnsi="Verdana" w:cstheme="minorHAnsi"/>
          <w:szCs w:val="18"/>
        </w:rPr>
        <w:t>R+S+Kp</w:t>
      </w:r>
      <w:proofErr w:type="spellEnd"/>
      <w:r w:rsidRPr="007C00FF">
        <w:rPr>
          <w:rFonts w:ascii="Verdana" w:hAnsi="Verdana" w:cstheme="minorHAnsi"/>
          <w:szCs w:val="18"/>
        </w:rPr>
        <w:t>)</w:t>
      </w:r>
    </w:p>
    <w:p w14:paraId="49F0CA5D" w14:textId="77777777" w:rsidR="007240D7" w:rsidRPr="007C00FF" w:rsidRDefault="007240D7" w:rsidP="007240D7">
      <w:pPr>
        <w:tabs>
          <w:tab w:val="left" w:pos="426"/>
          <w:tab w:val="num" w:pos="709"/>
        </w:tabs>
        <w:ind w:left="426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Przyjęte stawki należy uzasadnić w założeniach do kosztorysu (poziom utrudnień, warunki terenowe, wyłączenia ……………………..).</w:t>
      </w:r>
    </w:p>
    <w:p w14:paraId="35903D88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Dla materiałów należy przyjmować ceny średnie z kosztami zakupu z powszechnie stosowanych aktualnych publikacjach, a przede wszystkim aktualnych dla kwartału sporządzania kosztorysu cenników ICCP-</w:t>
      </w:r>
      <w:proofErr w:type="spellStart"/>
      <w:r w:rsidRPr="007C00FF">
        <w:rPr>
          <w:rFonts w:ascii="Verdana" w:hAnsi="Verdana" w:cstheme="minorHAnsi"/>
          <w:szCs w:val="18"/>
        </w:rPr>
        <w:t>Orgbud</w:t>
      </w:r>
      <w:proofErr w:type="spellEnd"/>
      <w:r w:rsidRPr="007C00FF">
        <w:rPr>
          <w:rFonts w:ascii="Verdana" w:hAnsi="Verdana" w:cstheme="minorHAnsi"/>
          <w:szCs w:val="18"/>
        </w:rPr>
        <w:t xml:space="preserve"> Poznań i, w dalszej kolejności, SEKOCENBUD Warszawa (wyd. Promocja Warszawa). W przypadku braku cen materiałów w ww. publikacjach należy przyjmować ceny producentów lub hurtowni z doliczonymi kosztami zakupu w wysokości: 2 % dla aparatów i urządzeń, 10 % dla pozostałych materiałów. </w:t>
      </w:r>
      <w:r w:rsidRPr="007C00FF">
        <w:rPr>
          <w:rFonts w:ascii="Verdana" w:hAnsi="Verdana" w:cstheme="minorHAnsi"/>
          <w:b/>
          <w:szCs w:val="18"/>
        </w:rPr>
        <w:t>Dla kabli przyjmować ceny rynkowe.</w:t>
      </w:r>
    </w:p>
    <w:p w14:paraId="79956BE3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Ceny sprzętu, środków transportu należy przyjąć zgodnie ze średnimi cenami pracy zawartymi w powszechnie stosowanych aktualnych publikacjach, a przede wszystkim aktualnych dla kwartału sporządzania kosztorysu cenników ICCP-</w:t>
      </w:r>
      <w:proofErr w:type="spellStart"/>
      <w:r w:rsidRPr="007C00FF">
        <w:rPr>
          <w:rFonts w:ascii="Verdana" w:hAnsi="Verdana" w:cstheme="minorHAnsi"/>
          <w:szCs w:val="18"/>
        </w:rPr>
        <w:t>Orgbud</w:t>
      </w:r>
      <w:proofErr w:type="spellEnd"/>
      <w:r w:rsidRPr="007C00FF">
        <w:rPr>
          <w:rFonts w:ascii="Verdana" w:hAnsi="Verdana" w:cstheme="minorHAnsi"/>
          <w:szCs w:val="18"/>
        </w:rPr>
        <w:t xml:space="preserve"> Poznań i, w dalszej kolejności, SEKOCENBUD Warszawa (wyd. Promocja Warszawa).</w:t>
      </w:r>
    </w:p>
    <w:p w14:paraId="7458C95D" w14:textId="77777777" w:rsidR="007240D7" w:rsidRPr="007C00FF" w:rsidRDefault="007240D7" w:rsidP="007240D7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14:paraId="0D31F631" w14:textId="77777777" w:rsidR="007240D7" w:rsidRPr="007C00FF" w:rsidRDefault="007240D7" w:rsidP="007240D7">
      <w:pPr>
        <w:tabs>
          <w:tab w:val="num" w:pos="426"/>
        </w:tabs>
        <w:ind w:left="426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W przypadku braku norm R, M, S w ww. katalogach należy stosować normy ujęte w katalogach uzupełniających do ww., wydanych przez WACETOB – PZITB Warszawa, w następnej kolejności, ujęte w katalogach wydanych przez </w:t>
      </w:r>
      <w:proofErr w:type="spellStart"/>
      <w:r w:rsidRPr="007C00FF">
        <w:rPr>
          <w:rFonts w:ascii="Verdana" w:hAnsi="Verdana" w:cstheme="minorHAnsi"/>
          <w:szCs w:val="18"/>
        </w:rPr>
        <w:t>Orgbud</w:t>
      </w:r>
      <w:proofErr w:type="spellEnd"/>
      <w:r w:rsidRPr="007C00FF">
        <w:rPr>
          <w:rFonts w:ascii="Verdana" w:hAnsi="Verdana" w:cstheme="minorHAnsi"/>
          <w:szCs w:val="18"/>
        </w:rPr>
        <w:t>-Serwis Poznań oraz analizy i kalkulacje indywidualne.</w:t>
      </w:r>
    </w:p>
    <w:p w14:paraId="50BE5D96" w14:textId="77777777" w:rsidR="007240D7" w:rsidRPr="007C00FF" w:rsidRDefault="007240D7" w:rsidP="007240D7">
      <w:pPr>
        <w:pStyle w:val="Akapitzlist"/>
        <w:numPr>
          <w:ilvl w:val="0"/>
          <w:numId w:val="40"/>
        </w:numPr>
        <w:tabs>
          <w:tab w:val="clear" w:pos="720"/>
          <w:tab w:val="num" w:pos="426"/>
        </w:tabs>
        <w:spacing w:after="0"/>
        <w:ind w:hanging="72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 kwocie kosztorysowej nie należy uwzględniać podatku od towaru i usług (VAT).</w:t>
      </w:r>
    </w:p>
    <w:p w14:paraId="32192EA4" w14:textId="77777777" w:rsidR="007240D7" w:rsidRPr="007C00FF" w:rsidRDefault="007240D7" w:rsidP="007240D7">
      <w:pPr>
        <w:rPr>
          <w:rFonts w:ascii="Verdana" w:hAnsi="Verdana"/>
          <w:szCs w:val="18"/>
        </w:rPr>
      </w:pPr>
    </w:p>
    <w:p w14:paraId="0B1F19AE" w14:textId="77777777" w:rsidR="007240D7" w:rsidRPr="007C00FF" w:rsidRDefault="007240D7" w:rsidP="007240D7">
      <w:pPr>
        <w:rPr>
          <w:rFonts w:ascii="Verdana" w:hAnsi="Verdana"/>
          <w:szCs w:val="18"/>
        </w:rPr>
      </w:pP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078172B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B722D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B722D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509205C"/>
    <w:multiLevelType w:val="hybridMultilevel"/>
    <w:tmpl w:val="44B8D1BE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92A422E4">
      <w:start w:val="1"/>
      <w:numFmt w:val="bullet"/>
      <w:lvlText w:val="­"/>
      <w:lvlJc w:val="left"/>
      <w:pPr>
        <w:tabs>
          <w:tab w:val="num" w:pos="760"/>
        </w:tabs>
        <w:ind w:left="760" w:hanging="360"/>
      </w:pPr>
      <w:rPr>
        <w:rFonts w:ascii="Arial" w:hAnsi="Arial" w:hint="default"/>
        <w:b w:val="0"/>
        <w:i w:val="0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F84AEE"/>
    <w:multiLevelType w:val="hybridMultilevel"/>
    <w:tmpl w:val="7DC21438"/>
    <w:lvl w:ilvl="0" w:tplc="084C8BA4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8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96A3F"/>
    <w:multiLevelType w:val="hybridMultilevel"/>
    <w:tmpl w:val="BCC8C906"/>
    <w:lvl w:ilvl="0" w:tplc="79B8FF52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6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2255819">
    <w:abstractNumId w:val="22"/>
  </w:num>
  <w:num w:numId="2" w16cid:durableId="1337415647">
    <w:abstractNumId w:val="10"/>
  </w:num>
  <w:num w:numId="3" w16cid:durableId="1975210940">
    <w:abstractNumId w:val="16"/>
  </w:num>
  <w:num w:numId="4" w16cid:durableId="898858348">
    <w:abstractNumId w:val="24"/>
  </w:num>
  <w:num w:numId="5" w16cid:durableId="824324467">
    <w:abstractNumId w:val="22"/>
  </w:num>
  <w:num w:numId="6" w16cid:durableId="498232864">
    <w:abstractNumId w:val="22"/>
  </w:num>
  <w:num w:numId="7" w16cid:durableId="2027438132">
    <w:abstractNumId w:val="4"/>
  </w:num>
  <w:num w:numId="8" w16cid:durableId="189226134">
    <w:abstractNumId w:val="35"/>
  </w:num>
  <w:num w:numId="9" w16cid:durableId="1090926768">
    <w:abstractNumId w:val="20"/>
  </w:num>
  <w:num w:numId="10" w16cid:durableId="1610356843">
    <w:abstractNumId w:val="5"/>
  </w:num>
  <w:num w:numId="11" w16cid:durableId="1272711448">
    <w:abstractNumId w:val="17"/>
  </w:num>
  <w:num w:numId="12" w16cid:durableId="1978996083">
    <w:abstractNumId w:val="15"/>
  </w:num>
  <w:num w:numId="13" w16cid:durableId="1982926061">
    <w:abstractNumId w:val="32"/>
  </w:num>
  <w:num w:numId="14" w16cid:durableId="1028019625">
    <w:abstractNumId w:val="27"/>
  </w:num>
  <w:num w:numId="15" w16cid:durableId="1810780705">
    <w:abstractNumId w:val="19"/>
  </w:num>
  <w:num w:numId="16" w16cid:durableId="1012031947">
    <w:abstractNumId w:val="12"/>
  </w:num>
  <w:num w:numId="17" w16cid:durableId="909656315">
    <w:abstractNumId w:val="6"/>
  </w:num>
  <w:num w:numId="18" w16cid:durableId="13475136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442430">
    <w:abstractNumId w:val="1"/>
  </w:num>
  <w:num w:numId="20" w16cid:durableId="1178152069">
    <w:abstractNumId w:val="37"/>
  </w:num>
  <w:num w:numId="21" w16cid:durableId="948513937">
    <w:abstractNumId w:val="2"/>
  </w:num>
  <w:num w:numId="22" w16cid:durableId="634335149">
    <w:abstractNumId w:val="18"/>
  </w:num>
  <w:num w:numId="23" w16cid:durableId="266430525">
    <w:abstractNumId w:val="13"/>
  </w:num>
  <w:num w:numId="24" w16cid:durableId="313721015">
    <w:abstractNumId w:val="26"/>
  </w:num>
  <w:num w:numId="25" w16cid:durableId="1169906180">
    <w:abstractNumId w:val="31"/>
  </w:num>
  <w:num w:numId="26" w16cid:durableId="691154719">
    <w:abstractNumId w:val="3"/>
  </w:num>
  <w:num w:numId="27" w16cid:durableId="892010547">
    <w:abstractNumId w:val="30"/>
  </w:num>
  <w:num w:numId="28" w16cid:durableId="284820723">
    <w:abstractNumId w:val="29"/>
  </w:num>
  <w:num w:numId="29" w16cid:durableId="20916585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681879">
    <w:abstractNumId w:val="23"/>
  </w:num>
  <w:num w:numId="31" w16cid:durableId="398409611">
    <w:abstractNumId w:val="21"/>
  </w:num>
  <w:num w:numId="32" w16cid:durableId="626936439">
    <w:abstractNumId w:val="36"/>
  </w:num>
  <w:num w:numId="33" w16cid:durableId="68499001">
    <w:abstractNumId w:val="0"/>
  </w:num>
  <w:num w:numId="34" w16cid:durableId="804010420">
    <w:abstractNumId w:val="25"/>
  </w:num>
  <w:num w:numId="35" w16cid:durableId="125322704">
    <w:abstractNumId w:val="34"/>
  </w:num>
  <w:num w:numId="36" w16cid:durableId="1131826806">
    <w:abstractNumId w:val="28"/>
  </w:num>
  <w:num w:numId="37" w16cid:durableId="1399398157">
    <w:abstractNumId w:val="7"/>
  </w:num>
  <w:num w:numId="38" w16cid:durableId="1488861391">
    <w:abstractNumId w:val="14"/>
  </w:num>
  <w:num w:numId="39" w16cid:durableId="111437025">
    <w:abstractNumId w:val="33"/>
  </w:num>
  <w:num w:numId="40" w16cid:durableId="82099766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6EE2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717"/>
    <w:rsid w:val="004906BC"/>
    <w:rsid w:val="004925D9"/>
    <w:rsid w:val="00492AEE"/>
    <w:rsid w:val="00496273"/>
    <w:rsid w:val="004A723C"/>
    <w:rsid w:val="004B29F9"/>
    <w:rsid w:val="004B722D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22DC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0D7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35FF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46BA"/>
    <w:rsid w:val="00C77BCF"/>
    <w:rsid w:val="00C8018C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- reklozer - część 2.docx</dmsv2BaseFileName>
    <dmsv2BaseDisplayName xmlns="http://schemas.microsoft.com/sharepoint/v3">Załącznik nr 1 do SWZ - OPZ - reklozer - część 2</dmsv2BaseDisplayName>
    <dmsv2SWPP2ObjectNumber xmlns="http://schemas.microsoft.com/sharepoint/v3">POST/DYS/OLD/GZ/04647/2025                        </dmsv2SWPP2ObjectNumber>
    <dmsv2SWPP2SumMD5 xmlns="http://schemas.microsoft.com/sharepoint/v3">986ebc1f3a43a36af9cefe1d7178e7d6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24108215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JEUP5JKVCYQC-922955212-21029</_dlc_DocId>
    <_dlc_DocIdUrl xmlns="a19cb1c7-c5c7-46d4-85ae-d83685407bba">
      <Url>https://swpp2.dms.gkpge.pl/sites/41/_layouts/15/DocIdRedir.aspx?ID=JEUP5JKVCYQC-922955212-21029</Url>
      <Description>JEUP5JKVCYQC-922955212-21029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F7525-ABE0-4049-86D9-B3ADABC4D225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4E4EAE-4DA5-46C6-9343-3E35ADC5F07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5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3</cp:revision>
  <cp:lastPrinted>2024-07-15T11:21:00Z</cp:lastPrinted>
  <dcterms:created xsi:type="dcterms:W3CDTF">2026-01-13T07:20:00Z</dcterms:created>
  <dcterms:modified xsi:type="dcterms:W3CDTF">2026-01-13T07:21:00Z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2e3cd894-0753-4770-bba3-9fd501dbfdde</vt:lpwstr>
  </property>
</Properties>
</file>